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spacing w:after="0" w:lineRule="auto"/>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FY22 Federal Title III Overview &amp; FAQ </w:t>
      </w:r>
    </w:p>
    <w:p w:rsidR="00000000" w:rsidDel="00000000" w:rsidP="00000000" w:rsidRDefault="00000000" w:rsidRPr="00000000" w14:paraId="00000002">
      <w:pPr>
        <w:pageBreakBefore w:val="0"/>
        <w:spacing w:after="0" w:line="240" w:lineRule="auto"/>
        <w:rPr>
          <w:vertAlign w:val="baseline"/>
        </w:rPr>
      </w:pPr>
      <w:r w:rsidDel="00000000" w:rsidR="00000000" w:rsidRPr="00000000">
        <w:rPr>
          <w:b w:val="1"/>
          <w:u w:val="single"/>
          <w:vertAlign w:val="baseline"/>
          <w:rtl w:val="0"/>
        </w:rPr>
        <w:t xml:space="preserve">CPS Department:</w:t>
      </w:r>
      <w:r w:rsidDel="00000000" w:rsidR="00000000" w:rsidRPr="00000000">
        <w:rPr>
          <w:vertAlign w:val="baseline"/>
          <w:rtl w:val="0"/>
        </w:rPr>
        <w:t xml:space="preserve">  Office of Language and Cultural Education</w:t>
        <w:tab/>
      </w:r>
    </w:p>
    <w:p w:rsidR="00000000" w:rsidDel="00000000" w:rsidP="00000000" w:rsidRDefault="00000000" w:rsidRPr="00000000" w14:paraId="00000003">
      <w:pPr>
        <w:pageBreakBefore w:val="0"/>
        <w:spacing w:after="0" w:line="240" w:lineRule="auto"/>
        <w:rPr>
          <w:b w:val="0"/>
          <w:sz w:val="12"/>
          <w:szCs w:val="12"/>
          <w:u w:val="single"/>
          <w:vertAlign w:val="baseline"/>
        </w:rPr>
      </w:pPr>
      <w:r w:rsidDel="00000000" w:rsidR="00000000" w:rsidRPr="00000000">
        <w:rPr>
          <w:rtl w:val="0"/>
        </w:rPr>
      </w:r>
    </w:p>
    <w:p w:rsidR="00000000" w:rsidDel="00000000" w:rsidP="00000000" w:rsidRDefault="00000000" w:rsidRPr="00000000" w14:paraId="00000004">
      <w:pPr>
        <w:pageBreakBefore w:val="0"/>
        <w:spacing w:after="0" w:line="240" w:lineRule="auto"/>
        <w:rPr>
          <w:vertAlign w:val="baseline"/>
        </w:rPr>
      </w:pPr>
      <w:r w:rsidDel="00000000" w:rsidR="00000000" w:rsidRPr="00000000">
        <w:rPr>
          <w:b w:val="1"/>
          <w:u w:val="single"/>
          <w:vertAlign w:val="baseline"/>
          <w:rtl w:val="0"/>
        </w:rPr>
        <w:t xml:space="preserve">Type</w:t>
      </w:r>
      <w:r w:rsidDel="00000000" w:rsidR="00000000" w:rsidRPr="00000000">
        <w:rPr>
          <w:b w:val="1"/>
          <w:vertAlign w:val="baseline"/>
          <w:rtl w:val="0"/>
        </w:rPr>
        <w:t xml:space="preserve">: </w:t>
      </w:r>
      <w:r w:rsidDel="00000000" w:rsidR="00000000" w:rsidRPr="00000000">
        <w:rPr>
          <w:vertAlign w:val="baseline"/>
          <w:rtl w:val="0"/>
        </w:rPr>
        <w:t xml:space="preserve">Federal - U.S. Department of Education [grant funds flow-through Illinois State Board of Education (ISBE)]</w:t>
      </w:r>
    </w:p>
    <w:p w:rsidR="00000000" w:rsidDel="00000000" w:rsidP="00000000" w:rsidRDefault="00000000" w:rsidRPr="00000000" w14:paraId="00000005">
      <w:pPr>
        <w:pageBreakBefore w:val="0"/>
        <w:spacing w:after="0" w:line="240" w:lineRule="auto"/>
        <w:rPr>
          <w:b w:val="0"/>
          <w:sz w:val="12"/>
          <w:szCs w:val="12"/>
          <w:u w:val="single"/>
          <w:vertAlign w:val="baseline"/>
        </w:rPr>
      </w:pPr>
      <w:r w:rsidDel="00000000" w:rsidR="00000000" w:rsidRPr="00000000">
        <w:rPr>
          <w:rtl w:val="0"/>
        </w:rPr>
      </w:r>
    </w:p>
    <w:p w:rsidR="00000000" w:rsidDel="00000000" w:rsidP="00000000" w:rsidRDefault="00000000" w:rsidRPr="00000000" w14:paraId="00000006">
      <w:pPr>
        <w:pageBreakBefore w:val="0"/>
        <w:spacing w:after="0" w:line="240" w:lineRule="auto"/>
        <w:rPr>
          <w:vertAlign w:val="baseline"/>
        </w:rPr>
      </w:pPr>
      <w:r w:rsidDel="00000000" w:rsidR="00000000" w:rsidRPr="00000000">
        <w:rPr>
          <w:b w:val="1"/>
          <w:u w:val="single"/>
          <w:vertAlign w:val="baseline"/>
          <w:rtl w:val="0"/>
        </w:rPr>
        <w:t xml:space="preserve">Grant Period:</w:t>
      </w:r>
      <w:r w:rsidDel="00000000" w:rsidR="00000000" w:rsidRPr="00000000">
        <w:rPr>
          <w:vertAlign w:val="baseline"/>
          <w:rtl w:val="0"/>
        </w:rPr>
        <w:t xml:space="preserve">  September 1, 2021 – August 31, 2022</w:t>
      </w:r>
    </w:p>
    <w:p w:rsidR="00000000" w:rsidDel="00000000" w:rsidP="00000000" w:rsidRDefault="00000000" w:rsidRPr="00000000" w14:paraId="00000007">
      <w:pPr>
        <w:pageBreakBefore w:val="0"/>
        <w:spacing w:after="0" w:line="240" w:lineRule="auto"/>
        <w:rPr>
          <w:sz w:val="10"/>
          <w:szCs w:val="10"/>
          <w:vertAlign w:val="baseline"/>
        </w:rPr>
      </w:pPr>
      <w:r w:rsidDel="00000000" w:rsidR="00000000" w:rsidRPr="00000000">
        <w:rPr>
          <w:rtl w:val="0"/>
        </w:rPr>
      </w:r>
    </w:p>
    <w:p w:rsidR="00000000" w:rsidDel="00000000" w:rsidP="00000000" w:rsidRDefault="00000000" w:rsidRPr="00000000" w14:paraId="00000008">
      <w:pPr>
        <w:pageBreakBefore w:val="0"/>
        <w:spacing w:after="0" w:line="240" w:lineRule="auto"/>
        <w:rPr>
          <w:vertAlign w:val="baseline"/>
        </w:rPr>
      </w:pPr>
      <w:r w:rsidDel="00000000" w:rsidR="00000000" w:rsidRPr="00000000">
        <w:rPr>
          <w:b w:val="1"/>
          <w:u w:val="single"/>
          <w:vertAlign w:val="baseline"/>
          <w:rtl w:val="0"/>
        </w:rPr>
        <w:t xml:space="preserve">Grant Overview:</w:t>
      </w:r>
      <w:r w:rsidDel="00000000" w:rsidR="00000000" w:rsidRPr="00000000">
        <w:rPr>
          <w:vertAlign w:val="baseline"/>
          <w:rtl w:val="0"/>
        </w:rPr>
        <w:t xml:space="preserve">  The purpose of the Federal Title III LIEP (formerly LIPLEPS) grant is to provide supplemental financial assistance to help local school districts improve the education of English language (ELs) above and beyond state and local requirements by assisting students to learn English and meet challenging State academic content and student achievement standards. </w:t>
      </w:r>
      <w:r w:rsidDel="00000000" w:rsidR="00000000" w:rsidRPr="00000000">
        <w:rPr>
          <w:b w:val="1"/>
          <w:vertAlign w:val="baseline"/>
          <w:rtl w:val="0"/>
        </w:rPr>
        <w:t xml:space="preserve">Please review the </w:t>
      </w:r>
      <w:r w:rsidDel="00000000" w:rsidR="00000000" w:rsidRPr="00000000">
        <w:rPr>
          <w:b w:val="1"/>
          <w:i w:val="1"/>
          <w:vertAlign w:val="baseline"/>
          <w:rtl w:val="0"/>
        </w:rPr>
        <w:t xml:space="preserve">Charter Funded Programs: State Bilingual (supplemental EL funding) &amp; Every Student Succeeds Act (ESSA) Title I, Title II, Title III Reference Manual </w:t>
      </w:r>
      <w:r w:rsidDel="00000000" w:rsidR="00000000" w:rsidRPr="00000000">
        <w:rPr>
          <w:b w:val="1"/>
          <w:vertAlign w:val="baseline"/>
          <w:rtl w:val="0"/>
        </w:rPr>
        <w:t xml:space="preserve">for more specific information.</w:t>
      </w:r>
      <w:r w:rsidDel="00000000" w:rsidR="00000000" w:rsidRPr="00000000">
        <w:rPr>
          <w:rtl w:val="0"/>
        </w:rPr>
      </w:r>
    </w:p>
    <w:p w:rsidR="00000000" w:rsidDel="00000000" w:rsidP="00000000" w:rsidRDefault="00000000" w:rsidRPr="00000000" w14:paraId="00000009">
      <w:pPr>
        <w:pageBreakBefore w:val="0"/>
        <w:spacing w:after="0" w:line="240" w:lineRule="auto"/>
        <w:rPr>
          <w:sz w:val="10"/>
          <w:szCs w:val="10"/>
          <w:vertAlign w:val="baseline"/>
        </w:rPr>
      </w:pPr>
      <w:r w:rsidDel="00000000" w:rsidR="00000000" w:rsidRPr="00000000">
        <w:rPr>
          <w:rtl w:val="0"/>
        </w:rPr>
      </w:r>
    </w:p>
    <w:p w:rsidR="00000000" w:rsidDel="00000000" w:rsidP="00000000" w:rsidRDefault="00000000" w:rsidRPr="00000000" w14:paraId="0000000A">
      <w:pPr>
        <w:pageBreakBefore w:val="0"/>
        <w:spacing w:after="0" w:line="240" w:lineRule="auto"/>
        <w:rPr>
          <w:vertAlign w:val="baseline"/>
        </w:rPr>
      </w:pPr>
      <w:r w:rsidDel="00000000" w:rsidR="00000000" w:rsidRPr="00000000">
        <w:rPr>
          <w:b w:val="1"/>
          <w:u w:val="single"/>
          <w:vertAlign w:val="baseline"/>
          <w:rtl w:val="0"/>
        </w:rPr>
        <w:t xml:space="preserve">How are schools selected to participate in the grant?</w:t>
      </w:r>
      <w:r w:rsidDel="00000000" w:rsidR="00000000" w:rsidRPr="00000000">
        <w:rPr>
          <w:b w:val="1"/>
          <w:vertAlign w:val="baseline"/>
          <w:rtl w:val="0"/>
        </w:rPr>
        <w:t xml:space="preserve"> </w:t>
      </w:r>
      <w:r w:rsidDel="00000000" w:rsidR="00000000" w:rsidRPr="00000000">
        <w:rPr>
          <w:vertAlign w:val="baseline"/>
          <w:rtl w:val="0"/>
        </w:rPr>
        <w:t xml:space="preserve">Schools that have identified EL students and have certified and endorsed bilingual/ESL teachers providing core bilingual instruction services to EL students are eligible to participate pursuant to Illinois Law (</w:t>
      </w:r>
      <w:r w:rsidDel="00000000" w:rsidR="00000000" w:rsidRPr="00000000">
        <w:rPr>
          <w:u w:val="single"/>
          <w:vertAlign w:val="baseline"/>
          <w:rtl w:val="0"/>
        </w:rPr>
        <w:t xml:space="preserve">Article 14C of the School Code [105 ILCS 5/Art. 14C]</w:t>
      </w:r>
      <w:r w:rsidDel="00000000" w:rsidR="00000000" w:rsidRPr="00000000">
        <w:rPr>
          <w:vertAlign w:val="baseline"/>
          <w:rtl w:val="0"/>
        </w:rPr>
        <w:t xml:space="preserve"> and </w:t>
      </w:r>
      <w:r w:rsidDel="00000000" w:rsidR="00000000" w:rsidRPr="00000000">
        <w:rPr>
          <w:u w:val="single"/>
          <w:vertAlign w:val="baseline"/>
          <w:rtl w:val="0"/>
        </w:rPr>
        <w:t xml:space="preserve">23 Ill. Adm. Code 228</w:t>
      </w:r>
      <w:r w:rsidDel="00000000" w:rsidR="00000000" w:rsidRPr="00000000">
        <w:rPr>
          <w:vertAlign w:val="baseline"/>
          <w:rtl w:val="0"/>
        </w:rPr>
        <w:t xml:space="preserve">). </w:t>
      </w:r>
    </w:p>
    <w:p w:rsidR="00000000" w:rsidDel="00000000" w:rsidP="00000000" w:rsidRDefault="00000000" w:rsidRPr="00000000" w14:paraId="0000000B">
      <w:pPr>
        <w:pageBreakBefore w:val="0"/>
        <w:tabs>
          <w:tab w:val="left" w:pos="0"/>
        </w:tabs>
        <w:spacing w:after="0" w:line="240" w:lineRule="auto"/>
        <w:rPr>
          <w:sz w:val="12"/>
          <w:szCs w:val="12"/>
          <w:vertAlign w:val="baseline"/>
        </w:rPr>
      </w:pPr>
      <w:r w:rsidDel="00000000" w:rsidR="00000000" w:rsidRPr="00000000">
        <w:rPr>
          <w:rtl w:val="0"/>
        </w:rPr>
      </w:r>
    </w:p>
    <w:p w:rsidR="00000000" w:rsidDel="00000000" w:rsidP="00000000" w:rsidRDefault="00000000" w:rsidRPr="00000000" w14:paraId="0000000C">
      <w:pPr>
        <w:pageBreakBefore w:val="0"/>
        <w:spacing w:after="0" w:line="240" w:lineRule="auto"/>
        <w:rPr>
          <w:b w:val="0"/>
          <w:u w:val="single"/>
          <w:vertAlign w:val="baseline"/>
        </w:rPr>
      </w:pPr>
      <w:r w:rsidDel="00000000" w:rsidR="00000000" w:rsidRPr="00000000">
        <w:rPr>
          <w:b w:val="1"/>
          <w:u w:val="single"/>
          <w:vertAlign w:val="baseline"/>
          <w:rtl w:val="0"/>
        </w:rPr>
        <w:t xml:space="preserve">How is funding determined? </w:t>
      </w:r>
      <w:r w:rsidDel="00000000" w:rsidR="00000000" w:rsidRPr="00000000">
        <w:rPr>
          <w:vertAlign w:val="baseline"/>
          <w:rtl w:val="0"/>
        </w:rPr>
        <w:t xml:space="preserve">A school generates its budget amount based on self-reported EL student information and services data entered in Aspen, contingent upon funds allocated by the U.S. Congress and ISBE. The data is collected in January to calculate the grant allotment for the following year.</w:t>
      </w:r>
      <w:r w:rsidDel="00000000" w:rsidR="00000000" w:rsidRPr="00000000">
        <w:rPr>
          <w:rtl w:val="0"/>
        </w:rPr>
      </w:r>
    </w:p>
    <w:p w:rsidR="00000000" w:rsidDel="00000000" w:rsidP="00000000" w:rsidRDefault="00000000" w:rsidRPr="00000000" w14:paraId="0000000D">
      <w:pPr>
        <w:pageBreakBefore w:val="0"/>
        <w:spacing w:after="0" w:line="240" w:lineRule="auto"/>
        <w:rPr>
          <w:sz w:val="12"/>
          <w:szCs w:val="12"/>
          <w:vertAlign w:val="baseline"/>
        </w:rPr>
      </w:pPr>
      <w:r w:rsidDel="00000000" w:rsidR="00000000" w:rsidRPr="00000000">
        <w:rPr>
          <w:rtl w:val="0"/>
        </w:rPr>
      </w:r>
    </w:p>
    <w:p w:rsidR="00000000" w:rsidDel="00000000" w:rsidP="00000000" w:rsidRDefault="00000000" w:rsidRPr="00000000" w14:paraId="0000000E">
      <w:pPr>
        <w:pageBreakBefore w:val="0"/>
        <w:spacing w:after="0" w:line="240" w:lineRule="auto"/>
        <w:rPr>
          <w:b w:val="0"/>
          <w:u w:val="single"/>
          <w:vertAlign w:val="baseline"/>
        </w:rPr>
      </w:pPr>
      <w:r w:rsidDel="00000000" w:rsidR="00000000" w:rsidRPr="00000000">
        <w:rPr>
          <w:b w:val="1"/>
          <w:u w:val="single"/>
          <w:vertAlign w:val="baseline"/>
          <w:rtl w:val="0"/>
        </w:rPr>
        <w:t xml:space="preserve">What are some examples of allowable costs for this grant?</w:t>
      </w:r>
      <w:r w:rsidDel="00000000" w:rsidR="00000000" w:rsidRPr="00000000">
        <w:rPr>
          <w:rtl w:val="0"/>
        </w:rPr>
      </w:r>
    </w:p>
    <w:p w:rsidR="00000000" w:rsidDel="00000000" w:rsidP="00000000" w:rsidRDefault="00000000" w:rsidRPr="00000000" w14:paraId="0000000F">
      <w:pPr>
        <w:pageBreakBefore w:val="0"/>
        <w:spacing w:after="0" w:line="240" w:lineRule="auto"/>
        <w:rPr>
          <w:b w:val="0"/>
          <w:u w:val="single"/>
          <w:vertAlign w:val="baseline"/>
        </w:rPr>
      </w:pPr>
      <w:r w:rsidDel="00000000" w:rsidR="00000000" w:rsidRPr="00000000">
        <w:rPr>
          <w:b w:val="1"/>
          <w:vertAlign w:val="baseline"/>
          <w:rtl w:val="0"/>
        </w:rPr>
        <w:t xml:space="preserve">See the grants Charter Reference manual for details.</w:t>
      </w:r>
      <w:r w:rsidDel="00000000" w:rsidR="00000000" w:rsidRPr="00000000">
        <w:rPr>
          <w:rtl w:val="0"/>
        </w:rPr>
      </w:r>
    </w:p>
    <w:p w:rsidR="00000000" w:rsidDel="00000000" w:rsidP="00000000" w:rsidRDefault="00000000" w:rsidRPr="00000000" w14:paraId="00000010">
      <w:pPr>
        <w:pageBreakBefore w:val="0"/>
        <w:numPr>
          <w:ilvl w:val="0"/>
          <w:numId w:val="1"/>
        </w:numPr>
        <w:spacing w:after="0" w:line="240" w:lineRule="auto"/>
        <w:ind w:left="360" w:hanging="360"/>
        <w:rPr>
          <w:vertAlign w:val="baseline"/>
        </w:rPr>
      </w:pPr>
      <w:r w:rsidDel="00000000" w:rsidR="00000000" w:rsidRPr="00000000">
        <w:rPr>
          <w:vertAlign w:val="baseline"/>
          <w:rtl w:val="0"/>
        </w:rPr>
        <w:t xml:space="preserve">Title III funds may be used to provide </w:t>
      </w:r>
      <w:r w:rsidDel="00000000" w:rsidR="00000000" w:rsidRPr="00000000">
        <w:rPr>
          <w:u w:val="single"/>
          <w:vertAlign w:val="baseline"/>
          <w:rtl w:val="0"/>
        </w:rPr>
        <w:t xml:space="preserve">supplemental </w:t>
      </w:r>
      <w:r w:rsidDel="00000000" w:rsidR="00000000" w:rsidRPr="00000000">
        <w:rPr>
          <w:vertAlign w:val="baseline"/>
          <w:rtl w:val="0"/>
        </w:rPr>
        <w:t xml:space="preserve">language instruction to meet the needs of ELs and eligible immigrant children, professional development and training for staff serving ELs and eligible immigrant children and to involve parents in their children's education. </w:t>
      </w:r>
    </w:p>
    <w:p w:rsidR="00000000" w:rsidDel="00000000" w:rsidP="00000000" w:rsidRDefault="00000000" w:rsidRPr="00000000" w14:paraId="00000011">
      <w:pPr>
        <w:pageBreakBefore w:val="0"/>
        <w:numPr>
          <w:ilvl w:val="0"/>
          <w:numId w:val="1"/>
        </w:numPr>
        <w:spacing w:after="0" w:line="240" w:lineRule="auto"/>
        <w:ind w:left="360" w:hanging="360"/>
        <w:rPr>
          <w:vertAlign w:val="baseline"/>
        </w:rPr>
      </w:pPr>
      <w:r w:rsidDel="00000000" w:rsidR="00000000" w:rsidRPr="00000000">
        <w:rPr>
          <w:b w:val="1"/>
          <w:vertAlign w:val="baseline"/>
          <w:rtl w:val="0"/>
        </w:rPr>
        <w:t xml:space="preserve">Instruction salaries &amp; benefits</w:t>
      </w:r>
      <w:r w:rsidDel="00000000" w:rsidR="00000000" w:rsidRPr="00000000">
        <w:rPr>
          <w:vertAlign w:val="baseline"/>
          <w:rtl w:val="0"/>
        </w:rPr>
        <w:t xml:space="preserve">:  bilingual endorsed and/or ESL </w:t>
      </w:r>
      <w:r w:rsidDel="00000000" w:rsidR="00000000" w:rsidRPr="00000000">
        <w:rPr>
          <w:u w:val="single"/>
          <w:vertAlign w:val="baseline"/>
          <w:rtl w:val="0"/>
        </w:rPr>
        <w:t xml:space="preserve">supplemental</w:t>
      </w:r>
      <w:r w:rsidDel="00000000" w:rsidR="00000000" w:rsidRPr="00000000">
        <w:rPr>
          <w:vertAlign w:val="baseline"/>
          <w:rtl w:val="0"/>
        </w:rPr>
        <w:t xml:space="preserve"> teachers  to  provide targeted, enhanced instructional support before and after school (in addition to/above and beyond core required  EL instruction), including summer school, that target EL needs in academic, language, and social and emotional development; salaries for tutors that provide native language supports and/or access to content area of instruction; </w:t>
      </w:r>
    </w:p>
    <w:p w:rsidR="00000000" w:rsidDel="00000000" w:rsidP="00000000" w:rsidRDefault="00000000" w:rsidRPr="00000000" w14:paraId="00000012">
      <w:pPr>
        <w:pageBreakBefore w:val="0"/>
        <w:numPr>
          <w:ilvl w:val="0"/>
          <w:numId w:val="1"/>
        </w:numPr>
        <w:spacing w:after="0" w:line="240" w:lineRule="auto"/>
        <w:ind w:left="360" w:hanging="360"/>
        <w:rPr>
          <w:vertAlign w:val="baseline"/>
        </w:rPr>
      </w:pPr>
      <w:r w:rsidDel="00000000" w:rsidR="00000000" w:rsidRPr="00000000">
        <w:rPr>
          <w:b w:val="1"/>
          <w:vertAlign w:val="baseline"/>
          <w:rtl w:val="0"/>
        </w:rPr>
        <w:t xml:space="preserve">Purchased Services: </w:t>
      </w:r>
      <w:r w:rsidDel="00000000" w:rsidR="00000000" w:rsidRPr="00000000">
        <w:rPr>
          <w:u w:val="single"/>
          <w:vertAlign w:val="baseline"/>
          <w:rtl w:val="0"/>
        </w:rPr>
        <w:t xml:space="preserve">supplemental</w:t>
      </w:r>
      <w:r w:rsidDel="00000000" w:rsidR="00000000" w:rsidRPr="00000000">
        <w:rPr>
          <w:vertAlign w:val="baseline"/>
          <w:rtl w:val="0"/>
        </w:rPr>
        <w:t xml:space="preserve"> professional and technical services; professional development around instruction and services for ELs; EL parent and community involvement activities; online fees for supplemental EL instructional services or subscriptions for supplemental instruction in addition to core El instruction.</w:t>
      </w:r>
    </w:p>
    <w:p w:rsidR="00000000" w:rsidDel="00000000" w:rsidP="00000000" w:rsidRDefault="00000000" w:rsidRPr="00000000" w14:paraId="00000013">
      <w:pPr>
        <w:pageBreakBefore w:val="0"/>
        <w:spacing w:after="0" w:line="240" w:lineRule="auto"/>
        <w:rPr>
          <w:sz w:val="12"/>
          <w:szCs w:val="12"/>
          <w:vertAlign w:val="baseline"/>
        </w:rPr>
      </w:pPr>
      <w:r w:rsidDel="00000000" w:rsidR="00000000" w:rsidRPr="00000000">
        <w:rPr>
          <w:rtl w:val="0"/>
        </w:rPr>
      </w:r>
    </w:p>
    <w:p w:rsidR="00000000" w:rsidDel="00000000" w:rsidP="00000000" w:rsidRDefault="00000000" w:rsidRPr="00000000" w14:paraId="00000014">
      <w:pPr>
        <w:pageBreakBefore w:val="0"/>
        <w:spacing w:after="0" w:line="240" w:lineRule="auto"/>
        <w:rPr>
          <w:b w:val="0"/>
          <w:u w:val="single"/>
          <w:vertAlign w:val="baseline"/>
        </w:rPr>
      </w:pPr>
      <w:r w:rsidDel="00000000" w:rsidR="00000000" w:rsidRPr="00000000">
        <w:rPr>
          <w:b w:val="1"/>
          <w:u w:val="single"/>
          <w:vertAlign w:val="baseline"/>
          <w:rtl w:val="0"/>
        </w:rPr>
        <w:t xml:space="preserve">What are some examples of unallowable costs for this grant?</w:t>
      </w:r>
      <w:r w:rsidDel="00000000" w:rsidR="00000000" w:rsidRPr="00000000">
        <w:rPr>
          <w:rtl w:val="0"/>
        </w:rPr>
      </w:r>
    </w:p>
    <w:p w:rsidR="00000000" w:rsidDel="00000000" w:rsidP="00000000" w:rsidRDefault="00000000" w:rsidRPr="00000000" w14:paraId="00000015">
      <w:pPr>
        <w:pageBreakBefore w:val="0"/>
        <w:spacing w:after="0" w:line="240" w:lineRule="auto"/>
        <w:rPr>
          <w:b w:val="0"/>
          <w:vertAlign w:val="baseline"/>
        </w:rPr>
      </w:pPr>
      <w:r w:rsidDel="00000000" w:rsidR="00000000" w:rsidRPr="00000000">
        <w:rPr>
          <w:b w:val="1"/>
          <w:vertAlign w:val="baseline"/>
          <w:rtl w:val="0"/>
        </w:rPr>
        <w:t xml:space="preserve">See the grants Charter Reference manual for details.</w:t>
      </w:r>
      <w:r w:rsidDel="00000000" w:rsidR="00000000" w:rsidRPr="00000000">
        <w:rPr>
          <w:rtl w:val="0"/>
        </w:rPr>
      </w:r>
    </w:p>
    <w:p w:rsidR="00000000" w:rsidDel="00000000" w:rsidP="00000000" w:rsidRDefault="00000000" w:rsidRPr="00000000" w14:paraId="00000016">
      <w:pPr>
        <w:pageBreakBefore w:val="0"/>
        <w:spacing w:after="0" w:line="240" w:lineRule="auto"/>
        <w:rPr>
          <w:vertAlign w:val="baseline"/>
        </w:rPr>
      </w:pPr>
      <w:r w:rsidDel="00000000" w:rsidR="00000000" w:rsidRPr="00000000">
        <w:rPr>
          <w:vertAlign w:val="baseline"/>
          <w:rtl w:val="0"/>
        </w:rPr>
        <w:t xml:space="preserve">Use of funds for non-ELs; costs of administering screener and annual English Language Proficiency Assessment (ACCESS);  teaching positions to provide required EL services, core language instruction programs for ELs, tuition reimbursements for teachers to obtain their ESL or bilingual endorsements.</w:t>
      </w:r>
    </w:p>
    <w:p w:rsidR="00000000" w:rsidDel="00000000" w:rsidP="00000000" w:rsidRDefault="00000000" w:rsidRPr="00000000" w14:paraId="00000017">
      <w:pPr>
        <w:pageBreakBefore w:val="0"/>
        <w:spacing w:after="0" w:line="240" w:lineRule="auto"/>
        <w:rPr>
          <w:sz w:val="12"/>
          <w:szCs w:val="12"/>
          <w:vertAlign w:val="baseline"/>
        </w:rPr>
      </w:pPr>
      <w:r w:rsidDel="00000000" w:rsidR="00000000" w:rsidRPr="00000000">
        <w:rPr>
          <w:rtl w:val="0"/>
        </w:rPr>
      </w:r>
    </w:p>
    <w:p w:rsidR="00000000" w:rsidDel="00000000" w:rsidP="00000000" w:rsidRDefault="00000000" w:rsidRPr="00000000" w14:paraId="00000018">
      <w:pPr>
        <w:pageBreakBefore w:val="0"/>
        <w:spacing w:after="0" w:line="240" w:lineRule="auto"/>
        <w:rPr>
          <w:vertAlign w:val="baseline"/>
        </w:rPr>
      </w:pPr>
      <w:r w:rsidDel="00000000" w:rsidR="00000000" w:rsidRPr="00000000">
        <w:rPr>
          <w:b w:val="1"/>
          <w:u w:val="single"/>
          <w:vertAlign w:val="baseline"/>
          <w:rtl w:val="0"/>
        </w:rPr>
        <w:t xml:space="preserve">Will unspent funds need to be returned to CPS?</w:t>
      </w:r>
      <w:r w:rsidDel="00000000" w:rsidR="00000000" w:rsidRPr="00000000">
        <w:rPr>
          <w:b w:val="1"/>
          <w:vertAlign w:val="baseline"/>
          <w:rtl w:val="0"/>
        </w:rPr>
        <w:t xml:space="preserve"> </w:t>
      </w:r>
      <w:r w:rsidDel="00000000" w:rsidR="00000000" w:rsidRPr="00000000">
        <w:rPr>
          <w:vertAlign w:val="baseline"/>
          <w:rtl w:val="0"/>
        </w:rPr>
        <w:t xml:space="preserve"> Once approved, charter schools must submit reimbursements for supplemental EL funding and Title III grant funds. Charter schools will forfeit 50% of their allocated funding if initial reimbursements are not submitted by December 1, 2021.</w:t>
      </w:r>
    </w:p>
    <w:p w:rsidR="00000000" w:rsidDel="00000000" w:rsidP="00000000" w:rsidRDefault="00000000" w:rsidRPr="00000000" w14:paraId="00000019">
      <w:pPr>
        <w:pageBreakBefore w:val="0"/>
        <w:spacing w:after="0" w:line="240" w:lineRule="auto"/>
        <w:rPr>
          <w:sz w:val="12"/>
          <w:szCs w:val="12"/>
          <w:vertAlign w:val="baseline"/>
        </w:rPr>
      </w:pPr>
      <w:r w:rsidDel="00000000" w:rsidR="00000000" w:rsidRPr="00000000">
        <w:rPr>
          <w:rtl w:val="0"/>
        </w:rPr>
      </w:r>
    </w:p>
    <w:p w:rsidR="00000000" w:rsidDel="00000000" w:rsidP="00000000" w:rsidRDefault="00000000" w:rsidRPr="00000000" w14:paraId="0000001A">
      <w:pPr>
        <w:pageBreakBefore w:val="0"/>
        <w:spacing w:after="0" w:line="240" w:lineRule="auto"/>
        <w:rPr>
          <w:vertAlign w:val="baseline"/>
        </w:rPr>
      </w:pPr>
      <w:r w:rsidDel="00000000" w:rsidR="00000000" w:rsidRPr="00000000">
        <w:rPr>
          <w:b w:val="1"/>
          <w:u w:val="single"/>
          <w:vertAlign w:val="baseline"/>
          <w:rtl w:val="0"/>
        </w:rPr>
        <w:t xml:space="preserve">Can unspent funds carry-over to the next school year?</w:t>
      </w:r>
      <w:r w:rsidDel="00000000" w:rsidR="00000000" w:rsidRPr="00000000">
        <w:rPr>
          <w:b w:val="1"/>
          <w:vertAlign w:val="baseline"/>
          <w:rtl w:val="0"/>
        </w:rPr>
        <w:t xml:space="preserve">  </w:t>
      </w:r>
      <w:r w:rsidDel="00000000" w:rsidR="00000000" w:rsidRPr="00000000">
        <w:rPr>
          <w:vertAlign w:val="baseline"/>
          <w:rtl w:val="0"/>
        </w:rPr>
        <w:t xml:space="preserve">No. </w:t>
      </w:r>
    </w:p>
    <w:p w:rsidR="00000000" w:rsidDel="00000000" w:rsidP="00000000" w:rsidRDefault="00000000" w:rsidRPr="00000000" w14:paraId="0000001B">
      <w:pPr>
        <w:pageBreakBefore w:val="0"/>
        <w:spacing w:after="0" w:line="240" w:lineRule="auto"/>
        <w:rPr>
          <w:sz w:val="12"/>
          <w:szCs w:val="12"/>
          <w:vertAlign w:val="baseline"/>
        </w:rPr>
      </w:pPr>
      <w:r w:rsidDel="00000000" w:rsidR="00000000" w:rsidRPr="00000000">
        <w:rPr>
          <w:rtl w:val="0"/>
        </w:rPr>
      </w:r>
    </w:p>
    <w:p w:rsidR="00000000" w:rsidDel="00000000" w:rsidP="00000000" w:rsidRDefault="00000000" w:rsidRPr="00000000" w14:paraId="0000001C">
      <w:pPr>
        <w:pageBreakBefore w:val="0"/>
        <w:spacing w:after="0" w:line="240" w:lineRule="auto"/>
        <w:rPr>
          <w:vertAlign w:val="baseline"/>
        </w:rPr>
      </w:pPr>
      <w:r w:rsidDel="00000000" w:rsidR="00000000" w:rsidRPr="00000000">
        <w:rPr>
          <w:b w:val="1"/>
          <w:u w:val="single"/>
          <w:vertAlign w:val="baseline"/>
          <w:rtl w:val="0"/>
        </w:rPr>
        <w:t xml:space="preserve">What additional funding might I be eligible for?</w:t>
      </w:r>
      <w:r w:rsidDel="00000000" w:rsidR="00000000" w:rsidRPr="00000000">
        <w:rPr>
          <w:vertAlign w:val="baseline"/>
          <w:rtl w:val="0"/>
        </w:rPr>
        <w:t xml:space="preserve">  Charter/Contract schools can also receive state bilingual supplemental EL funding.  </w:t>
      </w:r>
    </w:p>
    <w:tbl>
      <w:tblPr>
        <w:tblStyle w:val="Table1"/>
        <w:tblW w:w="950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68"/>
        <w:gridCol w:w="3168"/>
        <w:gridCol w:w="3168"/>
        <w:tblGridChange w:id="0">
          <w:tblGrid>
            <w:gridCol w:w="3168"/>
            <w:gridCol w:w="3168"/>
            <w:gridCol w:w="3168"/>
          </w:tblGrid>
        </w:tblGridChange>
      </w:tblGrid>
      <w:tr>
        <w:trPr>
          <w:cantSplit w:val="0"/>
          <w:tblHeader w:val="0"/>
        </w:trPr>
        <w:tc>
          <w:tcPr>
            <w:vAlign w:val="top"/>
          </w:tcPr>
          <w:p w:rsidR="00000000" w:rsidDel="00000000" w:rsidP="00000000" w:rsidRDefault="00000000" w:rsidRPr="00000000" w14:paraId="0000001D">
            <w:pPr>
              <w:pageBreakBefore w:val="0"/>
              <w:rPr>
                <w:b w:val="0"/>
                <w:vertAlign w:val="baseline"/>
              </w:rPr>
            </w:pPr>
            <w:r w:rsidDel="00000000" w:rsidR="00000000" w:rsidRPr="00000000">
              <w:rPr>
                <w:b w:val="1"/>
                <w:vertAlign w:val="baseline"/>
                <w:rtl w:val="0"/>
              </w:rPr>
              <w:t xml:space="preserve">Tier</w:t>
            </w:r>
            <w:r w:rsidDel="00000000" w:rsidR="00000000" w:rsidRPr="00000000">
              <w:rPr>
                <w:rtl w:val="0"/>
              </w:rPr>
            </w:r>
          </w:p>
        </w:tc>
        <w:tc>
          <w:tcPr>
            <w:vAlign w:val="top"/>
          </w:tcPr>
          <w:p w:rsidR="00000000" w:rsidDel="00000000" w:rsidP="00000000" w:rsidRDefault="00000000" w:rsidRPr="00000000" w14:paraId="0000001E">
            <w:pPr>
              <w:pageBreakBefore w:val="0"/>
              <w:rPr>
                <w:b w:val="0"/>
                <w:vertAlign w:val="baseline"/>
              </w:rPr>
            </w:pPr>
            <w:r w:rsidDel="00000000" w:rsidR="00000000" w:rsidRPr="00000000">
              <w:rPr>
                <w:b w:val="1"/>
                <w:vertAlign w:val="baseline"/>
                <w:rtl w:val="0"/>
              </w:rPr>
              <w:t xml:space="preserve">Description</w:t>
            </w:r>
            <w:r w:rsidDel="00000000" w:rsidR="00000000" w:rsidRPr="00000000">
              <w:rPr>
                <w:rtl w:val="0"/>
              </w:rPr>
            </w:r>
          </w:p>
        </w:tc>
        <w:tc>
          <w:tcPr>
            <w:vAlign w:val="top"/>
          </w:tcPr>
          <w:p w:rsidR="00000000" w:rsidDel="00000000" w:rsidP="00000000" w:rsidRDefault="00000000" w:rsidRPr="00000000" w14:paraId="0000001F">
            <w:pPr>
              <w:pageBreakBefore w:val="0"/>
              <w:rPr>
                <w:b w:val="0"/>
                <w:vertAlign w:val="baseline"/>
              </w:rPr>
            </w:pPr>
            <w:r w:rsidDel="00000000" w:rsidR="00000000" w:rsidRPr="00000000">
              <w:rPr>
                <w:b w:val="1"/>
                <w:vertAlign w:val="baseline"/>
                <w:rtl w:val="0"/>
              </w:rPr>
              <w:t xml:space="preserve">Title III Allocation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0">
            <w:pPr>
              <w:pageBreakBefore w:val="0"/>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021">
            <w:pPr>
              <w:pageBreakBefore w:val="0"/>
              <w:rPr>
                <w:vertAlign w:val="baseline"/>
              </w:rPr>
            </w:pPr>
            <w:r w:rsidDel="00000000" w:rsidR="00000000" w:rsidRPr="00000000">
              <w:rPr>
                <w:vertAlign w:val="baseline"/>
                <w:rtl w:val="0"/>
              </w:rPr>
              <w:t xml:space="preserve">250+ EL Student Enrollment</w:t>
            </w:r>
          </w:p>
        </w:tc>
        <w:tc>
          <w:tcPr>
            <w:vAlign w:val="top"/>
          </w:tcPr>
          <w:p w:rsidR="00000000" w:rsidDel="00000000" w:rsidP="00000000" w:rsidRDefault="00000000" w:rsidRPr="00000000" w14:paraId="00000022">
            <w:pPr>
              <w:pageBreakBefore w:val="0"/>
              <w:rPr>
                <w:vertAlign w:val="baseline"/>
              </w:rPr>
            </w:pPr>
            <w:r w:rsidDel="00000000" w:rsidR="00000000" w:rsidRPr="00000000">
              <w:rPr>
                <w:vertAlign w:val="baseline"/>
                <w:rtl w:val="0"/>
              </w:rPr>
              <w:t xml:space="preserve">$46,000</w:t>
            </w:r>
          </w:p>
        </w:tc>
      </w:tr>
      <w:tr>
        <w:trPr>
          <w:cantSplit w:val="0"/>
          <w:tblHeader w:val="0"/>
        </w:trPr>
        <w:tc>
          <w:tcPr>
            <w:vAlign w:val="top"/>
          </w:tcPr>
          <w:p w:rsidR="00000000" w:rsidDel="00000000" w:rsidP="00000000" w:rsidRDefault="00000000" w:rsidRPr="00000000" w14:paraId="00000023">
            <w:pPr>
              <w:pageBreakBefore w:val="0"/>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024">
            <w:pPr>
              <w:pageBreakBefore w:val="0"/>
              <w:rPr>
                <w:vertAlign w:val="baseline"/>
              </w:rPr>
            </w:pPr>
            <w:r w:rsidDel="00000000" w:rsidR="00000000" w:rsidRPr="00000000">
              <w:rPr>
                <w:vertAlign w:val="baseline"/>
                <w:rtl w:val="0"/>
              </w:rPr>
              <w:t xml:space="preserve">1-249 EL Student Enrollment</w:t>
            </w:r>
          </w:p>
        </w:tc>
        <w:tc>
          <w:tcPr>
            <w:vAlign w:val="top"/>
          </w:tcPr>
          <w:p w:rsidR="00000000" w:rsidDel="00000000" w:rsidP="00000000" w:rsidRDefault="00000000" w:rsidRPr="00000000" w14:paraId="00000025">
            <w:pPr>
              <w:pageBreakBefore w:val="0"/>
              <w:rPr>
                <w:vertAlign w:val="baseline"/>
              </w:rPr>
            </w:pPr>
            <w:r w:rsidDel="00000000" w:rsidR="00000000" w:rsidRPr="00000000">
              <w:rPr>
                <w:vertAlign w:val="baseline"/>
                <w:rtl w:val="0"/>
              </w:rPr>
              <w:t xml:space="preserve">$85 per EL student</w:t>
            </w:r>
          </w:p>
        </w:tc>
      </w:tr>
    </w:tbl>
    <w:p w:rsidR="00000000" w:rsidDel="00000000" w:rsidP="00000000" w:rsidRDefault="00000000" w:rsidRPr="00000000" w14:paraId="00000026">
      <w:pPr>
        <w:pageBreakBefore w:val="0"/>
        <w:spacing w:after="0" w:line="240" w:lineRule="auto"/>
        <w:rPr>
          <w:strike w:val="0"/>
          <w:vertAlign w:val="baseline"/>
        </w:rPr>
      </w:pPr>
      <w:r w:rsidDel="00000000" w:rsidR="00000000" w:rsidRPr="00000000">
        <w:rPr>
          <w:rtl w:val="0"/>
        </w:rPr>
      </w:r>
    </w:p>
    <w:p w:rsidR="00000000" w:rsidDel="00000000" w:rsidP="00000000" w:rsidRDefault="00000000" w:rsidRPr="00000000" w14:paraId="00000027">
      <w:pPr>
        <w:pageBreakBefore w:val="0"/>
        <w:spacing w:after="0" w:line="240" w:lineRule="auto"/>
        <w:rPr>
          <w:b w:val="0"/>
          <w:u w:val="single"/>
          <w:vertAlign w:val="baseline"/>
        </w:rPr>
      </w:pPr>
      <w:r w:rsidDel="00000000" w:rsidR="00000000" w:rsidRPr="00000000">
        <w:rPr>
          <w:b w:val="1"/>
          <w:u w:val="single"/>
          <w:vertAlign w:val="baseline"/>
          <w:rtl w:val="0"/>
        </w:rPr>
        <w:t xml:space="preserve">For all consolidated application questions and allowable uses of Title III funds, please contact:</w:t>
      </w:r>
      <w:r w:rsidDel="00000000" w:rsidR="00000000" w:rsidRPr="00000000">
        <w:rPr>
          <w:rtl w:val="0"/>
        </w:rPr>
      </w:r>
    </w:p>
    <w:tbl>
      <w:tblPr>
        <w:tblStyle w:val="Table2"/>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2970"/>
        <w:gridCol w:w="2538"/>
        <w:tblGridChange w:id="0">
          <w:tblGrid>
            <w:gridCol w:w="5508"/>
            <w:gridCol w:w="2970"/>
            <w:gridCol w:w="2538"/>
          </w:tblGrid>
        </w:tblGridChange>
      </w:tblGrid>
      <w:tr>
        <w:trPr>
          <w:cantSplit w:val="0"/>
          <w:tblHeader w:val="0"/>
        </w:trPr>
        <w:tc>
          <w:tcPr>
            <w:vAlign w:val="top"/>
          </w:tcPr>
          <w:p w:rsidR="00000000" w:rsidDel="00000000" w:rsidP="00000000" w:rsidRDefault="00000000" w:rsidRPr="00000000" w14:paraId="00000028">
            <w:pPr>
              <w:pageBreakBefore w:val="0"/>
              <w:spacing w:after="0" w:line="240" w:lineRule="auto"/>
              <w:jc w:val="center"/>
              <w:rPr>
                <w:b w:val="0"/>
                <w:vertAlign w:val="baseline"/>
              </w:rPr>
            </w:pPr>
            <w:r w:rsidDel="00000000" w:rsidR="00000000" w:rsidRPr="00000000">
              <w:rPr>
                <w:b w:val="1"/>
                <w:vertAlign w:val="baseline"/>
                <w:rtl w:val="0"/>
              </w:rPr>
              <w:t xml:space="preserve">Area</w:t>
            </w:r>
            <w:r w:rsidDel="00000000" w:rsidR="00000000" w:rsidRPr="00000000">
              <w:rPr>
                <w:rtl w:val="0"/>
              </w:rPr>
            </w:r>
          </w:p>
        </w:tc>
        <w:tc>
          <w:tcPr>
            <w:vAlign w:val="top"/>
          </w:tcPr>
          <w:p w:rsidR="00000000" w:rsidDel="00000000" w:rsidP="00000000" w:rsidRDefault="00000000" w:rsidRPr="00000000" w14:paraId="00000029">
            <w:pPr>
              <w:pageBreakBefore w:val="0"/>
              <w:spacing w:after="0" w:line="240" w:lineRule="auto"/>
              <w:jc w:val="center"/>
              <w:rPr>
                <w:b w:val="0"/>
                <w:vertAlign w:val="baseline"/>
              </w:rPr>
            </w:pPr>
            <w:r w:rsidDel="00000000" w:rsidR="00000000" w:rsidRPr="00000000">
              <w:rPr>
                <w:b w:val="1"/>
                <w:vertAlign w:val="baseline"/>
                <w:rtl w:val="0"/>
              </w:rPr>
              <w:t xml:space="preserve">Name</w:t>
            </w:r>
            <w:r w:rsidDel="00000000" w:rsidR="00000000" w:rsidRPr="00000000">
              <w:rPr>
                <w:rtl w:val="0"/>
              </w:rPr>
            </w:r>
          </w:p>
        </w:tc>
        <w:tc>
          <w:tcPr>
            <w:vAlign w:val="top"/>
          </w:tcPr>
          <w:p w:rsidR="00000000" w:rsidDel="00000000" w:rsidP="00000000" w:rsidRDefault="00000000" w:rsidRPr="00000000" w14:paraId="0000002A">
            <w:pPr>
              <w:pageBreakBefore w:val="0"/>
              <w:spacing w:after="0" w:line="240" w:lineRule="auto"/>
              <w:jc w:val="center"/>
              <w:rPr>
                <w:b w:val="0"/>
                <w:vertAlign w:val="baseline"/>
              </w:rPr>
            </w:pPr>
            <w:r w:rsidDel="00000000" w:rsidR="00000000" w:rsidRPr="00000000">
              <w:rPr>
                <w:b w:val="1"/>
                <w:vertAlign w:val="baseline"/>
                <w:rtl w:val="0"/>
              </w:rPr>
              <w:t xml:space="preserve">Phone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B">
            <w:pPr>
              <w:pageBreakBefore w:val="0"/>
              <w:spacing w:after="0" w:line="240" w:lineRule="auto"/>
              <w:jc w:val="center"/>
              <w:rPr>
                <w:b w:val="0"/>
                <w:vertAlign w:val="baseline"/>
              </w:rPr>
            </w:pPr>
            <w:r w:rsidDel="00000000" w:rsidR="00000000" w:rsidRPr="00000000">
              <w:rPr>
                <w:b w:val="1"/>
                <w:vertAlign w:val="baseline"/>
                <w:rtl w:val="0"/>
              </w:rPr>
              <w:t xml:space="preserve">Office of Language and Cultural Education</w:t>
            </w:r>
            <w:r w:rsidDel="00000000" w:rsidR="00000000" w:rsidRPr="00000000">
              <w:rPr>
                <w:rtl w:val="0"/>
              </w:rPr>
            </w:r>
          </w:p>
          <w:p w:rsidR="00000000" w:rsidDel="00000000" w:rsidP="00000000" w:rsidRDefault="00000000" w:rsidRPr="00000000" w14:paraId="0000002C">
            <w:pPr>
              <w:pageBreakBefore w:val="0"/>
              <w:spacing w:after="0" w:line="240" w:lineRule="auto"/>
              <w:jc w:val="center"/>
              <w:rPr>
                <w:b w:val="0"/>
                <w:vertAlign w:val="baseline"/>
              </w:rPr>
            </w:pPr>
            <w:r w:rsidDel="00000000" w:rsidR="00000000" w:rsidRPr="00000000">
              <w:rPr>
                <w:b w:val="1"/>
                <w:vertAlign w:val="baseline"/>
                <w:rtl w:val="0"/>
              </w:rPr>
              <w:t xml:space="preserve">EL Program Director</w:t>
            </w:r>
            <w:r w:rsidDel="00000000" w:rsidR="00000000" w:rsidRPr="00000000">
              <w:rPr>
                <w:rtl w:val="0"/>
              </w:rPr>
            </w:r>
          </w:p>
        </w:tc>
        <w:tc>
          <w:tcPr>
            <w:vAlign w:val="top"/>
          </w:tcPr>
          <w:p w:rsidR="00000000" w:rsidDel="00000000" w:rsidP="00000000" w:rsidRDefault="00000000" w:rsidRPr="00000000" w14:paraId="0000002D">
            <w:pPr>
              <w:pageBreakBefore w:val="0"/>
              <w:spacing w:after="0" w:line="240" w:lineRule="auto"/>
              <w:jc w:val="center"/>
              <w:rPr>
                <w:b w:val="0"/>
                <w:vertAlign w:val="baseline"/>
              </w:rPr>
            </w:pPr>
            <w:r w:rsidDel="00000000" w:rsidR="00000000" w:rsidRPr="00000000">
              <w:rPr>
                <w:b w:val="1"/>
                <w:vertAlign w:val="baseline"/>
                <w:rtl w:val="0"/>
              </w:rPr>
              <w:t xml:space="preserve">Anna Szuber</w:t>
            </w:r>
            <w:r w:rsidDel="00000000" w:rsidR="00000000" w:rsidRPr="00000000">
              <w:rPr>
                <w:rtl w:val="0"/>
              </w:rPr>
            </w:r>
          </w:p>
        </w:tc>
        <w:tc>
          <w:tcPr>
            <w:vAlign w:val="top"/>
          </w:tcPr>
          <w:p w:rsidR="00000000" w:rsidDel="00000000" w:rsidP="00000000" w:rsidRDefault="00000000" w:rsidRPr="00000000" w14:paraId="0000002E">
            <w:pPr>
              <w:pageBreakBefore w:val="0"/>
              <w:spacing w:after="0" w:line="240" w:lineRule="auto"/>
              <w:jc w:val="center"/>
              <w:rPr>
                <w:b w:val="0"/>
                <w:vertAlign w:val="baseline"/>
              </w:rPr>
            </w:pPr>
            <w:r w:rsidDel="00000000" w:rsidR="00000000" w:rsidRPr="00000000">
              <w:rPr>
                <w:b w:val="1"/>
                <w:vertAlign w:val="baseline"/>
                <w:rtl w:val="0"/>
              </w:rPr>
              <w:t xml:space="preserve">(773) 553-1945</w:t>
            </w:r>
            <w:r w:rsidDel="00000000" w:rsidR="00000000" w:rsidRPr="00000000">
              <w:rPr>
                <w:rtl w:val="0"/>
              </w:rPr>
            </w:r>
          </w:p>
        </w:tc>
      </w:tr>
    </w:tbl>
    <w:p w:rsidR="00000000" w:rsidDel="00000000" w:rsidP="00000000" w:rsidRDefault="00000000" w:rsidRPr="00000000" w14:paraId="0000002F">
      <w:pPr>
        <w:pageBreakBefore w:val="0"/>
        <w:spacing w:after="0" w:line="240" w:lineRule="auto"/>
        <w:rPr>
          <w:vertAlign w:val="baseline"/>
        </w:rPr>
      </w:pPr>
      <w:r w:rsidDel="00000000" w:rsidR="00000000" w:rsidRPr="00000000">
        <w:rPr>
          <w:rtl w:val="0"/>
        </w:rPr>
      </w:r>
    </w:p>
    <w:sectPr>
      <w:headerReference r:id="rId7" w:type="default"/>
      <w:pgSz w:h="15840" w:w="12240" w:orient="portrait"/>
      <w:pgMar w:bottom="90" w:top="18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770"/>
      </w:tabs>
      <w:spacing w:after="0" w:before="0" w:line="276" w:lineRule="auto"/>
      <w:ind w:left="0" w:right="0" w:firstLine="0"/>
      <w:jc w:val="left"/>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480" w:line="276" w:lineRule="auto"/>
    </w:pPr>
    <w:rPr>
      <w:rFonts w:ascii="Cambria" w:cs="Cambria" w:eastAsia="Cambria" w:hAnsi="Cambria"/>
      <w:b w:val="1"/>
      <w:color w:val="365f91"/>
      <w:sz w:val="28"/>
      <w:szCs w:val="28"/>
      <w:vertAlign w:val="baseline"/>
    </w:rPr>
  </w:style>
  <w:style w:type="paragraph" w:styleId="Heading2">
    <w:name w:val="heading 2"/>
    <w:basedOn w:val="Normal"/>
    <w:next w:val="Normal"/>
    <w:pPr>
      <w:keepNext w:val="1"/>
      <w:keepLines w:val="1"/>
      <w:pageBreakBefore w:val="0"/>
      <w:spacing w:after="0" w:before="200" w:line="276" w:lineRule="auto"/>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pBdr>
        <w:bottom w:color="4f81bd" w:space="4" w:sz="8" w:val="single"/>
      </w:pBdr>
      <w:spacing w:after="300" w:line="240" w:lineRule="auto"/>
    </w:pPr>
    <w:rPr>
      <w:rFonts w:ascii="Cambria" w:cs="Cambria" w:eastAsia="Cambria" w:hAnsi="Cambria"/>
      <w:color w:val="17365d"/>
      <w:sz w:val="52"/>
      <w:szCs w:val="52"/>
      <w:vertAlign w:val="baseline"/>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keepLines w:val="1"/>
      <w:suppressAutoHyphens w:val="1"/>
      <w:spacing w:after="0" w:before="480" w:line="276" w:lineRule="auto"/>
      <w:ind w:leftChars="-1" w:rightChars="0" w:firstLineChars="-1"/>
      <w:textDirection w:val="btLr"/>
      <w:textAlignment w:val="top"/>
      <w:outlineLvl w:val="0"/>
    </w:pPr>
    <w:rPr>
      <w:rFonts w:ascii="Cambria" w:eastAsia="Times New Roman" w:hAnsi="Cambria"/>
      <w:b w:val="1"/>
      <w:bCs w:val="1"/>
      <w:color w:val="365f91"/>
      <w:w w:val="100"/>
      <w:position w:val="-1"/>
      <w:sz w:val="28"/>
      <w:szCs w:val="28"/>
      <w:effect w:val="none"/>
      <w:vertAlign w:val="baseline"/>
      <w:cs w:val="0"/>
      <w:em w:val="none"/>
      <w:lang w:bidi="ar-SA" w:eastAsia="und" w:val="und"/>
    </w:rPr>
  </w:style>
  <w:style w:type="paragraph" w:styleId="Heading2">
    <w:name w:val="Heading 2"/>
    <w:basedOn w:val="Normal"/>
    <w:next w:val="Normal"/>
    <w:autoRedefine w:val="0"/>
    <w:hidden w:val="0"/>
    <w:qFormat w:val="1"/>
    <w:pPr>
      <w:keepNext w:val="1"/>
      <w:keepLines w:val="1"/>
      <w:suppressAutoHyphens w:val="1"/>
      <w:spacing w:after="0" w:before="200" w:line="276" w:lineRule="auto"/>
      <w:ind w:leftChars="-1" w:rightChars="0" w:firstLineChars="-1"/>
      <w:textDirection w:val="btLr"/>
      <w:textAlignment w:val="top"/>
      <w:outlineLvl w:val="1"/>
    </w:pPr>
    <w:rPr>
      <w:rFonts w:ascii="Cambria" w:eastAsia="Times New Roman" w:hAnsi="Cambria"/>
      <w:b w:val="1"/>
      <w:bCs w:val="1"/>
      <w:color w:val="4f81bd"/>
      <w:w w:val="100"/>
      <w:position w:val="-1"/>
      <w:sz w:val="26"/>
      <w:szCs w:val="26"/>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ing1Char">
    <w:name w:val="Heading 1 Char"/>
    <w:next w:val="Heading1Char"/>
    <w:autoRedefine w:val="0"/>
    <w:hidden w:val="0"/>
    <w:qFormat w:val="0"/>
    <w:rPr>
      <w:rFonts w:ascii="Cambria" w:cs="Times New Roman" w:eastAsia="Times New Roman" w:hAnsi="Cambria"/>
      <w:b w:val="1"/>
      <w:bCs w:val="1"/>
      <w:color w:val="365f91"/>
      <w:w w:val="100"/>
      <w:position w:val="-1"/>
      <w:sz w:val="28"/>
      <w:szCs w:val="28"/>
      <w:effect w:val="none"/>
      <w:vertAlign w:val="baseline"/>
      <w:cs w:val="0"/>
      <w:em w:val="none"/>
      <w:lang/>
    </w:rPr>
  </w:style>
  <w:style w:type="character" w:styleId="Heading2Char">
    <w:name w:val="Heading 2 Char"/>
    <w:next w:val="Heading2Char"/>
    <w:autoRedefine w:val="0"/>
    <w:hidden w:val="0"/>
    <w:qFormat w:val="0"/>
    <w:rPr>
      <w:rFonts w:ascii="Cambria" w:cs="Times New Roman" w:eastAsia="Times New Roman" w:hAnsi="Cambria"/>
      <w:b w:val="1"/>
      <w:bCs w:val="1"/>
      <w:color w:val="4f81bd"/>
      <w:w w:val="100"/>
      <w:position w:val="-1"/>
      <w:sz w:val="26"/>
      <w:szCs w:val="26"/>
      <w:effect w:val="none"/>
      <w:vertAlign w:val="baseline"/>
      <w:cs w:val="0"/>
      <w:em w:val="none"/>
      <w:lang/>
    </w:rPr>
  </w:style>
  <w:style w:type="paragraph" w:styleId="Title">
    <w:name w:val="Title"/>
    <w:basedOn w:val="Normal"/>
    <w:next w:val="Normal"/>
    <w:autoRedefine w:val="0"/>
    <w:hidden w:val="0"/>
    <w:qFormat w:val="0"/>
    <w:pPr>
      <w:pBdr>
        <w:bottom w:color="4f81bd" w:space="4" w:sz="8" w:val="single"/>
      </w:pBdr>
      <w:suppressAutoHyphens w:val="1"/>
      <w:spacing w:after="300" w:line="240" w:lineRule="auto"/>
      <w:ind w:leftChars="-1" w:rightChars="0" w:firstLineChars="-1"/>
      <w:contextualSpacing w:val="1"/>
      <w:textDirection w:val="btLr"/>
      <w:textAlignment w:val="top"/>
      <w:outlineLvl w:val="0"/>
    </w:pPr>
    <w:rPr>
      <w:rFonts w:ascii="Cambria" w:eastAsia="Times New Roman" w:hAnsi="Cambria"/>
      <w:color w:val="17365d"/>
      <w:spacing w:val="5"/>
      <w:w w:val="100"/>
      <w:kern w:val="28"/>
      <w:position w:val="-1"/>
      <w:sz w:val="52"/>
      <w:szCs w:val="52"/>
      <w:effect w:val="none"/>
      <w:vertAlign w:val="baseline"/>
      <w:cs w:val="0"/>
      <w:em w:val="none"/>
      <w:lang w:bidi="ar-SA" w:eastAsia="und" w:val="und"/>
    </w:rPr>
  </w:style>
  <w:style w:type="character" w:styleId="TitleChar">
    <w:name w:val="Title Char"/>
    <w:next w:val="TitleChar"/>
    <w:autoRedefine w:val="0"/>
    <w:hidden w:val="0"/>
    <w:qFormat w:val="0"/>
    <w:rPr>
      <w:rFonts w:ascii="Cambria" w:cs="Times New Roman" w:eastAsia="Times New Roman" w:hAnsi="Cambria"/>
      <w:color w:val="17365d"/>
      <w:spacing w:val="5"/>
      <w:w w:val="100"/>
      <w:kern w:val="28"/>
      <w:position w:val="-1"/>
      <w:sz w:val="52"/>
      <w:szCs w:val="52"/>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Header">
    <w:name w:val="Header"/>
    <w:basedOn w:val="Normal"/>
    <w:next w:val="Header"/>
    <w:autoRedefine w:val="0"/>
    <w:hidden w:val="0"/>
    <w:qFormat w:val="1"/>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und" w:val="und"/>
    </w:rPr>
  </w:style>
  <w:style w:type="character" w:styleId="HeaderChar">
    <w:name w:val="Header Char"/>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und" w:val="und"/>
    </w:rPr>
  </w:style>
  <w:style w:type="character" w:styleId="FooterChar">
    <w:name w:val="Footer Char"/>
    <w:next w:val="FooterChar"/>
    <w:autoRedefine w:val="0"/>
    <w:hidden w:val="0"/>
    <w:qFormat w:val="0"/>
    <w:rPr>
      <w:w w:val="100"/>
      <w:position w:val="-1"/>
      <w:sz w:val="22"/>
      <w:szCs w:val="22"/>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paragraph" w:styleId="FootnoteText">
    <w:name w:val="Footnote Text"/>
    <w:basedOn w:val="Normal"/>
    <w:next w:val="FootnoteText"/>
    <w:autoRedefine w:val="0"/>
    <w:hidden w:val="0"/>
    <w:qFormat w:val="1"/>
    <w:pPr>
      <w:suppressAutoHyphens w:val="1"/>
      <w:spacing w:after="200" w:line="276"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FootnoteTextChar">
    <w:name w:val="Footnote Text Char"/>
    <w:basedOn w:val="DefaultParagraphFont"/>
    <w:next w:val="FootnoteTextChar"/>
    <w:autoRedefine w:val="0"/>
    <w:hidden w:val="0"/>
    <w:qFormat w:val="0"/>
    <w:rPr>
      <w:w w:val="100"/>
      <w:position w:val="-1"/>
      <w:effect w:val="none"/>
      <w:vertAlign w:val="baseline"/>
      <w:cs w:val="0"/>
      <w:em w:val="none"/>
      <w:lang/>
    </w:rPr>
  </w:style>
  <w:style w:type="character" w:styleId="FootnoteReference">
    <w:name w:val="Footnote Reference"/>
    <w:next w:val="FootnoteReference"/>
    <w:autoRedefine w:val="0"/>
    <w:hidden w:val="0"/>
    <w:qFormat w:val="1"/>
    <w:rPr>
      <w:w w:val="100"/>
      <w:position w:val="-1"/>
      <w:effect w:val="none"/>
      <w:vertAlign w:val="superscript"/>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200" w:line="276"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after="200" w:line="276" w:lineRule="auto"/>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rpMBwJLuW+I7UiIpbyQ3qccVlg==">AMUW2mVPDOC9lxnfPVzfnR0pE22B6puHe0Q3p+2Q5EdBIIqZDYYMrK9yNesC/akni/qyhUM5jHpYSJso0RTQ0aiQz9LiPmGXsjsjP3XovPVgsppRml4SlxI=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2020-03-20T16:52:00Z</dcterms:created>
  <dc:creator>Gerald Liu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ved Page">
    <vt:lpstr>0</vt:lpstr>
  </property>
  <property fmtid="{D5CDD505-2E9C-101B-9397-08002B2CF9AE}" pid="3" name="ContentType">
    <vt:lpstr>Document</vt:lpstr>
  </property>
  <property fmtid="{D5CDD505-2E9C-101B-9397-08002B2CF9AE}" pid="4" name="PublishingExpirationDate">
    <vt:lpstr/>
  </property>
  <property fmtid="{D5CDD505-2E9C-101B-9397-08002B2CF9AE}" pid="5" name="PublishingStartDate">
    <vt:lpstr/>
  </property>
</Properties>
</file>